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Service Desk Personnel</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64392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06/30/2025 - 06/30/2026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06</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9BFAFEA">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Onsite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644B4C18">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665 Mainstream Dr Nashville, Tennessee 37243</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51DA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5B349CC">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6614964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$33/hr on C2C</w:t>
            </w:r>
            <w:bookmarkStart w:id="0" w:name="_GoBack"/>
            <w:bookmarkEnd w:id="0"/>
          </w:p>
        </w:tc>
        <w:tc>
          <w:tcPr>
            <w:tcW w:w="2068" w:type="dxa"/>
            <w:shd w:val="clear" w:color="auto" w:fill="F1F1F1" w:themeFill="background1" w:themeFillShade="F2"/>
          </w:tcPr>
          <w:p w14:paraId="77DD0EDA">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4B84E864">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Friday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5:</w:t>
            </w: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 xml:space="preserve">0 PM                  Regular Shift                 </w:t>
            </w:r>
            <w:r>
              <w:rPr>
                <w:rFonts w:hint="default" w:eastAsia="SimSun" w:cs="Times New Roman" w:asciiTheme="majorAscii" w:hAnsiTheme="majorAscii"/>
                <w:color w:val="000000"/>
                <w:kern w:val="0"/>
                <w:sz w:val="24"/>
                <w:szCs w:val="24"/>
                <w:lang w:val="en-US"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669184B9">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 xml:space="preserve">Position Summary: </w:t>
            </w:r>
          </w:p>
          <w:p w14:paraId="0EDACF6A">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Under general supervision, the LARS Support Specialist is responsible for maintaining the Tennessee Department of Health's Licensure and Regulation System (LARS) and external help desk system (Zendesk). This role requires a proactive approach to resolving system issues, processing change requests efficiently, and implementing solutions as directed. </w:t>
            </w:r>
          </w:p>
          <w:p w14:paraId="2AF671A5">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 xml:space="preserve">Work Schedule &amp; Expectations: </w:t>
            </w:r>
          </w:p>
          <w:p w14:paraId="70483965">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Schedule</w:t>
            </w:r>
            <w:r>
              <w:rPr>
                <w:rFonts w:hint="default" w:eastAsia="SimSun" w:cs="Times New Roman" w:asciiTheme="majorAscii" w:hAnsiTheme="majorAscii"/>
                <w:color w:val="000000"/>
                <w:kern w:val="0"/>
                <w:sz w:val="24"/>
                <w:szCs w:val="24"/>
                <w:lang w:val="en-US" w:eastAsia="zh-CN" w:bidi="ar"/>
              </w:rPr>
              <w:t xml:space="preserve">: Monday–Friday, 8:00 AM–5:00 PM CST </w:t>
            </w:r>
          </w:p>
          <w:p w14:paraId="632CBCC2">
            <w:pPr>
              <w:keepNext w:val="0"/>
              <w:keepLines w:val="0"/>
              <w:widowControl/>
              <w:suppressLineNumbers w:val="0"/>
              <w:jc w:val="left"/>
              <w:rPr>
                <w:rFonts w:hint="default" w:eastAsia="TimesNewRomanPS-BoldMT" w:cs="Times New Roman" w:asciiTheme="majorAscii" w:hAnsiTheme="majorAscii"/>
                <w:b/>
                <w:bCs/>
                <w:color w:val="000000"/>
                <w:kern w:val="0"/>
                <w:sz w:val="24"/>
                <w:szCs w:val="24"/>
                <w:lang w:val="en-US" w:eastAsia="zh-CN" w:bidi="ar"/>
              </w:rPr>
            </w:pPr>
            <w:r>
              <w:rPr>
                <w:rFonts w:hint="default" w:eastAsia="TimesNewRomanPS-BoldMT" w:cs="Times New Roman" w:asciiTheme="majorAscii" w:hAnsiTheme="majorAscii"/>
                <w:b/>
                <w:bCs/>
                <w:color w:val="000000"/>
                <w:kern w:val="0"/>
                <w:sz w:val="24"/>
                <w:szCs w:val="24"/>
                <w:lang w:val="en-US" w:eastAsia="zh-CN" w:bidi="ar"/>
              </w:rPr>
              <w:t xml:space="preserve">Location: </w:t>
            </w:r>
          </w:p>
          <w:p w14:paraId="51FFA7B8">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In-person, with the potential for remote work upon completion of training and demonstrated proficiency </w:t>
            </w:r>
          </w:p>
          <w:p w14:paraId="21452CD4">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 xml:space="preserve">Communication &amp; Collaboration Skills </w:t>
            </w:r>
          </w:p>
          <w:p w14:paraId="258FD278">
            <w:pPr>
              <w:keepNext w:val="0"/>
              <w:keepLines w:val="0"/>
              <w:widowControl/>
              <w:suppressLineNumbers w:val="0"/>
              <w:jc w:val="left"/>
              <w:rPr>
                <w:rFonts w:hint="default" w:eastAsia="SimSun" w:cs="Times New Roman" w:asciiTheme="majorAscii" w:hAnsiTheme="majorAscii"/>
                <w:b/>
                <w:bCs/>
                <w:color w:val="000000"/>
                <w:kern w:val="0"/>
                <w:sz w:val="24"/>
                <w:szCs w:val="24"/>
                <w:lang w:val="en-US" w:eastAsia="zh-CN" w:bidi="ar"/>
              </w:rPr>
            </w:pPr>
            <w:r>
              <w:rPr>
                <w:rFonts w:hint="default" w:eastAsia="SimSun" w:cs="Times New Roman" w:asciiTheme="majorAscii" w:hAnsiTheme="majorAscii"/>
                <w:b/>
                <w:bCs/>
                <w:color w:val="000000"/>
                <w:kern w:val="0"/>
                <w:sz w:val="24"/>
                <w:szCs w:val="24"/>
                <w:lang w:val="en-US" w:eastAsia="zh-CN" w:bidi="ar"/>
              </w:rPr>
              <w:t xml:space="preserve">Customer Service &amp; User Support: </w:t>
            </w:r>
          </w:p>
          <w:p w14:paraId="082EA494">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Strong interpersonal skills to assist users with system-related inquiries and ensure timely resolution of</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requests </w:t>
            </w:r>
          </w:p>
          <w:p w14:paraId="7FA7D4D7">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Cross-Functional Collaboration: Experience working with multiple teams, including application coordinators, trainers, and QA personnel </w:t>
            </w:r>
          </w:p>
          <w:p w14:paraId="2B40CDC4">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Professional Documentation &amp; Reporting:</w:t>
            </w:r>
            <w:r>
              <w:rPr>
                <w:rFonts w:hint="default" w:eastAsia="SimSun" w:cs="Times New Roman" w:asciiTheme="majorAscii" w:hAnsiTheme="majorAscii"/>
                <w:color w:val="000000"/>
                <w:kern w:val="0"/>
                <w:sz w:val="24"/>
                <w:szCs w:val="24"/>
                <w:lang w:val="en-US" w:eastAsia="zh-CN" w:bidi="ar"/>
              </w:rPr>
              <w:t xml:space="preserve"> Ability to clearly document system changes, maintain logs, and communicate status updates effectively </w:t>
            </w:r>
          </w:p>
          <w:p w14:paraId="1A49A866">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Technical Knowledge &amp; Skills</w:t>
            </w:r>
          </w:p>
          <w:p w14:paraId="1721C944">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 xml:space="preserve">Help Desk Support: </w:t>
            </w:r>
            <w:r>
              <w:rPr>
                <w:rFonts w:hint="default" w:eastAsia="SimSun" w:cs="Times New Roman" w:asciiTheme="majorAscii" w:hAnsiTheme="majorAscii"/>
                <w:color w:val="000000"/>
                <w:kern w:val="0"/>
                <w:sz w:val="24"/>
                <w:szCs w:val="24"/>
                <w:lang w:val="en-US" w:eastAsia="zh-CN" w:bidi="ar"/>
              </w:rPr>
              <w:t xml:space="preserve">Understanding of IT support workflows, troubleshooting methodologies, and customer service best practices </w:t>
            </w:r>
          </w:p>
          <w:p w14:paraId="3F39554B">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Licensing &amp; Regulatory Systems</w:t>
            </w:r>
            <w:r>
              <w:rPr>
                <w:rFonts w:hint="default" w:eastAsia="SimSun" w:cs="Times New Roman" w:asciiTheme="majorAscii" w:hAnsiTheme="majorAscii"/>
                <w:color w:val="000000"/>
                <w:kern w:val="0"/>
                <w:sz w:val="24"/>
                <w:szCs w:val="24"/>
                <w:lang w:val="en-US" w:eastAsia="zh-CN" w:bidi="ar"/>
              </w:rPr>
              <w:t xml:space="preserve">: Familiarity with licensure processes and regulatory requirements, particularly within healthcare or government agencies </w:t>
            </w:r>
          </w:p>
          <w:p w14:paraId="25FDAA28">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Application Support:</w:t>
            </w:r>
            <w:r>
              <w:rPr>
                <w:rFonts w:hint="default" w:eastAsia="SimSun" w:cs="Times New Roman" w:asciiTheme="majorAscii" w:hAnsiTheme="majorAscii"/>
                <w:color w:val="000000"/>
                <w:kern w:val="0"/>
                <w:sz w:val="24"/>
                <w:szCs w:val="24"/>
                <w:lang w:val="en-US" w:eastAsia="zh-CN" w:bidi="ar"/>
              </w:rPr>
              <w:t xml:space="preserve"> Experience working with platforms such as Zendesk, LARS, and ServiceNow for ticketing and workflow management </w:t>
            </w:r>
          </w:p>
          <w:p w14:paraId="094ECE92">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 xml:space="preserve">Configuration &amp; System Administration: </w:t>
            </w:r>
            <w:r>
              <w:rPr>
                <w:rFonts w:hint="default" w:eastAsia="SimSun" w:cs="Times New Roman" w:asciiTheme="majorAscii" w:hAnsiTheme="majorAscii"/>
                <w:color w:val="000000"/>
                <w:kern w:val="0"/>
                <w:sz w:val="24"/>
                <w:szCs w:val="24"/>
                <w:lang w:val="en-US" w:eastAsia="zh-CN" w:bidi="ar"/>
              </w:rPr>
              <w:t xml:space="preserve">Ability to modify and configure system settings, user permissions, and automated workflows </w:t>
            </w:r>
          </w:p>
          <w:p w14:paraId="3D9A6726">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 xml:space="preserve">Data Management &amp; Documentation: </w:t>
            </w:r>
            <w:r>
              <w:rPr>
                <w:rFonts w:hint="default" w:eastAsia="SimSun" w:cs="Times New Roman" w:asciiTheme="majorAscii" w:hAnsiTheme="majorAscii"/>
                <w:color w:val="000000"/>
                <w:kern w:val="0"/>
                <w:sz w:val="24"/>
                <w:szCs w:val="24"/>
                <w:lang w:val="en-US" w:eastAsia="zh-CN" w:bidi="ar"/>
              </w:rPr>
              <w:t xml:space="preserve">Strong skills in maintaining logs, tracking system changes, and organizing supporting documentation in SharePoint </w:t>
            </w:r>
          </w:p>
          <w:p w14:paraId="7B419F57">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 xml:space="preserve">Daily Tasks </w:t>
            </w:r>
          </w:p>
          <w:p w14:paraId="0B4E5BCB">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 xml:space="preserve">Ensure the completion of all (assigned) routine LARS and Zendesk Support tickets and address requested changes promptly by achieving a 100% response rate within one business day and closing all tickets within three business days. </w:t>
            </w:r>
          </w:p>
          <w:p w14:paraId="27CA3635">
            <w:pPr>
              <w:keepNext w:val="0"/>
              <w:keepLines w:val="0"/>
              <w:widowControl/>
              <w:suppressLineNumbers w:val="0"/>
              <w:jc w:val="left"/>
              <w:rPr>
                <w:rFonts w:hint="default" w:cs="Times New Roman" w:asciiTheme="majorAscii" w:hAnsiTheme="majorAscii"/>
                <w:b/>
                <w:bCs/>
                <w:sz w:val="24"/>
                <w:szCs w:val="24"/>
              </w:rPr>
            </w:pPr>
            <w:r>
              <w:rPr>
                <w:rFonts w:hint="default" w:eastAsia="SimSun" w:cs="Times New Roman" w:asciiTheme="majorAscii" w:hAnsiTheme="majorAscii"/>
                <w:b/>
                <w:bCs/>
                <w:color w:val="000000"/>
                <w:kern w:val="0"/>
                <w:sz w:val="24"/>
                <w:szCs w:val="24"/>
                <w:lang w:val="en-US" w:eastAsia="zh-CN" w:bidi="ar"/>
              </w:rPr>
              <w:t xml:space="preserve">Action Steps: </w:t>
            </w:r>
          </w:p>
          <w:p w14:paraId="6D8EEBC2">
            <w:pPr>
              <w:keepNext w:val="0"/>
              <w:keepLines w:val="0"/>
              <w:widowControl/>
              <w:suppressLineNumbers w:val="0"/>
              <w:ind w:left="240" w:hanging="240" w:hangingChars="10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1. Complete requested changes for password resets, status changes, new users, workflow reassignments, and other day-to-day tasks within 3 business days. </w:t>
            </w:r>
          </w:p>
          <w:p w14:paraId="274BA5C0">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2. Follow up with the requester for any additional needed information within 1 business day. </w:t>
            </w:r>
          </w:p>
          <w:p w14:paraId="7B196B6A">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3. Ensure all communication with the </w:t>
            </w:r>
            <w:r>
              <w:rPr>
                <w:rFonts w:hint="default" w:eastAsia="SimSun" w:cs="Times New Roman" w:asciiTheme="majorAscii" w:hAnsiTheme="majorAscii"/>
                <w:color w:val="000000"/>
                <w:kern w:val="0"/>
                <w:sz w:val="24"/>
                <w:szCs w:val="24"/>
                <w:lang w:val="en-IN" w:eastAsia="zh-CN" w:bidi="ar"/>
              </w:rPr>
              <w:t>request-or</w:t>
            </w:r>
            <w:r>
              <w:rPr>
                <w:rFonts w:hint="default" w:eastAsia="SimSun" w:cs="Times New Roman" w:asciiTheme="majorAscii" w:hAnsiTheme="majorAscii"/>
                <w:color w:val="000000"/>
                <w:kern w:val="0"/>
                <w:sz w:val="24"/>
                <w:szCs w:val="24"/>
                <w:lang w:val="en-US" w:eastAsia="zh-CN" w:bidi="ar"/>
              </w:rPr>
              <w:t xml:space="preserve"> is noted within </w:t>
            </w:r>
            <w:r>
              <w:rPr>
                <w:rFonts w:hint="default" w:eastAsia="SimSun" w:cs="Times New Roman" w:asciiTheme="majorAscii" w:hAnsiTheme="majorAscii"/>
                <w:color w:val="000000"/>
                <w:kern w:val="0"/>
                <w:sz w:val="24"/>
                <w:szCs w:val="24"/>
                <w:lang w:val="en-IN" w:eastAsia="zh-CN" w:bidi="ar"/>
              </w:rPr>
              <w:t>Service Now</w:t>
            </w:r>
            <w:r>
              <w:rPr>
                <w:rFonts w:hint="default" w:eastAsia="SimSun" w:cs="Times New Roman" w:asciiTheme="majorAscii" w:hAnsiTheme="majorAscii"/>
                <w:color w:val="000000"/>
                <w:kern w:val="0"/>
                <w:sz w:val="24"/>
                <w:szCs w:val="24"/>
                <w:lang w:val="en-US" w:eastAsia="zh-CN" w:bidi="ar"/>
              </w:rPr>
              <w:t xml:space="preserve">. </w:t>
            </w:r>
          </w:p>
          <w:p w14:paraId="207E8F4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4. Ensure all time spent on non-HRB tickets is noted within </w:t>
            </w:r>
            <w:r>
              <w:rPr>
                <w:rFonts w:hint="default" w:eastAsia="SimSun" w:cs="Times New Roman" w:asciiTheme="majorAscii" w:hAnsiTheme="majorAscii"/>
                <w:color w:val="000000"/>
                <w:kern w:val="0"/>
                <w:sz w:val="24"/>
                <w:szCs w:val="24"/>
                <w:lang w:val="en-IN" w:eastAsia="zh-CN" w:bidi="ar"/>
              </w:rPr>
              <w:t>Service Now</w:t>
            </w:r>
            <w:r>
              <w:rPr>
                <w:rFonts w:hint="default" w:eastAsia="SimSun" w:cs="Times New Roman" w:asciiTheme="majorAscii" w:hAnsiTheme="majorAscii"/>
                <w:color w:val="000000"/>
                <w:kern w:val="0"/>
                <w:sz w:val="24"/>
                <w:szCs w:val="24"/>
                <w:lang w:val="en-US" w:eastAsia="zh-CN" w:bidi="ar"/>
              </w:rPr>
              <w:t xml:space="preserve">. </w:t>
            </w:r>
          </w:p>
          <w:p w14:paraId="02DA6491">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 xml:space="preserve">Ensure the completion of all assigned configuration requests for LARS and Zendesk by achieving a 100% response rate to the requestor within one business day and providing weekly status updates to the requestor and LARS Application Manager until the change is completed. </w:t>
            </w:r>
          </w:p>
          <w:p w14:paraId="72FFE44A">
            <w:pPr>
              <w:keepNext w:val="0"/>
              <w:keepLines w:val="0"/>
              <w:widowControl/>
              <w:suppressLineNumbers w:val="0"/>
              <w:jc w:val="left"/>
              <w:rPr>
                <w:rFonts w:hint="default" w:cs="Times New Roman" w:asciiTheme="majorAscii" w:hAnsiTheme="majorAscii"/>
                <w:b/>
                <w:bCs/>
                <w:sz w:val="24"/>
                <w:szCs w:val="24"/>
              </w:rPr>
            </w:pPr>
            <w:r>
              <w:rPr>
                <w:rFonts w:hint="default" w:eastAsia="SimSun" w:cs="Times New Roman" w:asciiTheme="majorAscii" w:hAnsiTheme="majorAscii"/>
                <w:b/>
                <w:bCs/>
                <w:color w:val="000000"/>
                <w:kern w:val="0"/>
                <w:sz w:val="24"/>
                <w:szCs w:val="24"/>
                <w:lang w:val="en-US" w:eastAsia="zh-CN" w:bidi="ar"/>
              </w:rPr>
              <w:t xml:space="preserve">Action Steps: </w:t>
            </w:r>
          </w:p>
          <w:p w14:paraId="75D21C8A">
            <w:pPr>
              <w:keepNext w:val="0"/>
              <w:keepLines w:val="0"/>
              <w:widowControl/>
              <w:suppressLineNumbers w:val="0"/>
              <w:ind w:left="240" w:hanging="240" w:hangingChars="10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1. Collaborate with the LARS Application Coordinator to ensure that complete and accurate requirements are gathered. </w:t>
            </w:r>
          </w:p>
          <w:p w14:paraId="46D7D5D8">
            <w:pPr>
              <w:keepNext w:val="0"/>
              <w:keepLines w:val="0"/>
              <w:widowControl/>
              <w:suppressLineNumbers w:val="0"/>
              <w:ind w:left="240" w:hanging="240" w:hangingChars="10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2. After requirements are gathered, provide an anticipated timeline for changes within one business day and keep the LARS Application Coordinator updated on the progress of the changes. </w:t>
            </w:r>
          </w:p>
          <w:p w14:paraId="09A3268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3. Work with the Application Trainer or STS QA Resources to ensure that appropriate testing is completed. </w:t>
            </w:r>
          </w:p>
          <w:p w14:paraId="0E796EA8">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4. Work with the LARS Application Coordinator to ensure the requester's sign-off is obtained. </w:t>
            </w:r>
          </w:p>
          <w:p w14:paraId="63D6486A">
            <w:pPr>
              <w:keepNext w:val="0"/>
              <w:keepLines w:val="0"/>
              <w:widowControl/>
              <w:suppressLineNumbers w:val="0"/>
              <w:jc w:val="left"/>
              <w:rPr>
                <w:rFonts w:hint="default" w:cs="Times New Roman" w:asciiTheme="majorAscii" w:hAnsiTheme="majorAscii"/>
                <w:sz w:val="24"/>
                <w:szCs w:val="24"/>
              </w:rPr>
            </w:pPr>
            <w:r>
              <w:rPr>
                <w:rFonts w:hint="default" w:eastAsia="TimesNewRomanPS-BoldMT" w:cs="Times New Roman" w:asciiTheme="majorAscii" w:hAnsiTheme="majorAscii"/>
                <w:b/>
                <w:bCs/>
                <w:color w:val="000000"/>
                <w:kern w:val="0"/>
                <w:sz w:val="24"/>
                <w:szCs w:val="24"/>
                <w:lang w:val="en-US" w:eastAsia="zh-CN" w:bidi="ar"/>
              </w:rPr>
              <w:t xml:space="preserve">Document all modifications made to the Licensure and Regulation System (LARS) in the Application Change Log. </w:t>
            </w:r>
          </w:p>
          <w:p w14:paraId="2E7D2F7E">
            <w:pPr>
              <w:keepNext w:val="0"/>
              <w:keepLines w:val="0"/>
              <w:widowControl/>
              <w:suppressLineNumbers w:val="0"/>
              <w:jc w:val="left"/>
              <w:rPr>
                <w:rFonts w:hint="default" w:cs="Times New Roman" w:asciiTheme="majorAscii" w:hAnsiTheme="majorAscii"/>
                <w:b/>
                <w:bCs/>
                <w:sz w:val="24"/>
                <w:szCs w:val="24"/>
              </w:rPr>
            </w:pPr>
            <w:r>
              <w:rPr>
                <w:rFonts w:hint="default" w:eastAsia="SimSun" w:cs="Times New Roman" w:asciiTheme="majorAscii" w:hAnsiTheme="majorAscii"/>
                <w:b/>
                <w:bCs/>
                <w:color w:val="000000"/>
                <w:kern w:val="0"/>
                <w:sz w:val="24"/>
                <w:szCs w:val="24"/>
                <w:lang w:val="en-US" w:eastAsia="zh-CN" w:bidi="ar"/>
              </w:rPr>
              <w:t xml:space="preserve">Action Steps: </w:t>
            </w:r>
          </w:p>
          <w:p w14:paraId="5841E737">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1. Ensure that all changes are consistently logged within one business day of implementation. </w:t>
            </w:r>
          </w:p>
          <w:p w14:paraId="68B1574A">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2. Store any supporting documentation in the assigned location within the SharePoint site. </w:t>
            </w:r>
          </w:p>
          <w:p w14:paraId="76ABE0FF">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3. Collaborate with the LARS Application Coordinator to maintain an up-to-date log.</w:t>
            </w:r>
          </w:p>
          <w:p w14:paraId="7A2DF45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149DA806">
            <w:pPr>
              <w:keepNext w:val="0"/>
              <w:keepLines w:val="0"/>
              <w:widowControl/>
              <w:suppressLineNumbers w:val="0"/>
              <w:jc w:val="left"/>
              <w:rPr>
                <w:rFonts w:hint="default" w:asciiTheme="majorAscii" w:hAnsiTheme="majorAscii"/>
                <w:sz w:val="24"/>
                <w:szCs w:val="24"/>
                <w:lang w:val="en-IN"/>
              </w:rPr>
            </w:pPr>
            <w:r>
              <w:rPr>
                <w:rFonts w:hint="default" w:eastAsia="Arial-BoldMT" w:cs="Arial-BoldMT" w:asciiTheme="majorAscii" w:hAnsiTheme="majorAscii"/>
                <w:b/>
                <w:bCs/>
                <w:color w:val="000000"/>
                <w:kern w:val="0"/>
                <w:sz w:val="24"/>
                <w:szCs w:val="24"/>
                <w:lang w:val="en-US" w:eastAsia="zh-CN" w:bidi="ar"/>
              </w:rPr>
              <w:t>Qualifications</w:t>
            </w:r>
            <w:r>
              <w:rPr>
                <w:rFonts w:hint="default" w:eastAsia="Arial-BoldMT" w:cs="Arial-BoldMT" w:asciiTheme="majorAscii" w:hAnsiTheme="majorAscii"/>
                <w:b/>
                <w:bCs/>
                <w:color w:val="000000"/>
                <w:kern w:val="0"/>
                <w:sz w:val="24"/>
                <w:szCs w:val="24"/>
                <w:lang w:val="en-IN" w:eastAsia="zh-CN" w:bidi="ar"/>
              </w:rPr>
              <w:t xml:space="preserve"> :</w:t>
            </w:r>
          </w:p>
          <w:p w14:paraId="212AC00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IN" w:eastAsia="zh-CN" w:bidi="ar"/>
              </w:rPr>
              <w:t xml:space="preserve"> </w:t>
            </w: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146"/>
              <w:gridCol w:w="2272"/>
              <w:gridCol w:w="2400"/>
              <w:gridCol w:w="2196"/>
              <w:gridCol w:w="1196"/>
            </w:tblGrid>
            <w:tr w14:paraId="1D0B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38106372">
                  <w:pPr>
                    <w:keepNext w:val="0"/>
                    <w:keepLines w:val="0"/>
                    <w:widowControl/>
                    <w:numPr>
                      <w:ilvl w:val="0"/>
                      <w:numId w:val="0"/>
                    </w:numPr>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SimSun" w:cs="Arial" w:asciiTheme="majorAscii" w:hAnsiTheme="majorAscii"/>
                      <w:b/>
                      <w:bCs/>
                      <w:color w:val="000000"/>
                      <w:kern w:val="0"/>
                      <w:sz w:val="24"/>
                      <w:szCs w:val="24"/>
                      <w:vertAlign w:val="baseline"/>
                      <w:lang w:val="en-IN" w:eastAsia="zh-CN" w:bidi="ar"/>
                    </w:rPr>
                    <w:t>Type</w:t>
                  </w:r>
                </w:p>
              </w:tc>
              <w:tc>
                <w:tcPr>
                  <w:tcW w:w="1146" w:type="dxa"/>
                </w:tcPr>
                <w:p w14:paraId="1BAE4E74">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2272" w:type="dxa"/>
                </w:tcPr>
                <w:p w14:paraId="3605B55D">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Qualifications</w:t>
                  </w:r>
                </w:p>
              </w:tc>
              <w:tc>
                <w:tcPr>
                  <w:tcW w:w="2400" w:type="dxa"/>
                </w:tcPr>
                <w:p w14:paraId="2B92E2FC">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2196" w:type="dxa"/>
                </w:tcPr>
                <w:p w14:paraId="4CC4122D">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196" w:type="dxa"/>
                </w:tcPr>
                <w:p w14:paraId="4FF36C7E">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63F6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1D15F5C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697C6B48">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15EA0828">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Excel</w:t>
                  </w:r>
                </w:p>
              </w:tc>
              <w:tc>
                <w:tcPr>
                  <w:tcW w:w="2400" w:type="dxa"/>
                </w:tcPr>
                <w:p w14:paraId="68649B41">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4919C67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35B7F290">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979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26D1B3F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0C960A4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7AE7BFE4">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Word</w:t>
                  </w:r>
                </w:p>
              </w:tc>
              <w:tc>
                <w:tcPr>
                  <w:tcW w:w="2400" w:type="dxa"/>
                </w:tcPr>
                <w:p w14:paraId="241B710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6C8F36B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Proficient (4-6 Years)</w:t>
                  </w:r>
                </w:p>
              </w:tc>
              <w:tc>
                <w:tcPr>
                  <w:tcW w:w="1196" w:type="dxa"/>
                </w:tcPr>
                <w:p w14:paraId="68F3E3D0">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1AEB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3C8E39F9">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Education</w:t>
                  </w:r>
                </w:p>
              </w:tc>
              <w:tc>
                <w:tcPr>
                  <w:tcW w:w="1146" w:type="dxa"/>
                </w:tcPr>
                <w:p w14:paraId="714E9BB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0595149C">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Education</w:t>
                  </w:r>
                </w:p>
              </w:tc>
              <w:tc>
                <w:tcPr>
                  <w:tcW w:w="2400" w:type="dxa"/>
                </w:tcPr>
                <w:p w14:paraId="22D403A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Master's OR</w:t>
                  </w:r>
                </w:p>
                <w:p w14:paraId="7CDA48B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Bachelor's with 3 years relevant </w:t>
                  </w:r>
                </w:p>
                <w:p w14:paraId="2CDE0FE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OR HD Diploma with 8 years </w:t>
                  </w:r>
                </w:p>
                <w:p w14:paraId="5A5CD74B">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relevant experience</w:t>
                  </w:r>
                </w:p>
              </w:tc>
              <w:tc>
                <w:tcPr>
                  <w:tcW w:w="2196" w:type="dxa"/>
                </w:tcPr>
                <w:p w14:paraId="59726E3A">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5E124232">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38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6FB9807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4CBAA5D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2F1D4E2C">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Adobe Acrobat</w:t>
                  </w:r>
                </w:p>
              </w:tc>
              <w:tc>
                <w:tcPr>
                  <w:tcW w:w="2400" w:type="dxa"/>
                </w:tcPr>
                <w:p w14:paraId="41045F2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1F60D29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0A809621">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B36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29D1A756">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32D5691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203F1925">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Communication skills both verbal and written</w:t>
                  </w:r>
                </w:p>
              </w:tc>
              <w:tc>
                <w:tcPr>
                  <w:tcW w:w="2400" w:type="dxa"/>
                </w:tcPr>
                <w:p w14:paraId="5D3B16B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2A1BA9C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38B0920C">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98F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40FA87DA">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0BF39C6A">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2440812D">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Consolidation planning and management</w:t>
                  </w:r>
                </w:p>
              </w:tc>
              <w:tc>
                <w:tcPr>
                  <w:tcW w:w="2400" w:type="dxa"/>
                </w:tcPr>
                <w:p w14:paraId="10483FB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649BB61E">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5DF1E59B">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5D1F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74A4F90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72FBC207">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00CD30E7">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Integration planning and strategy</w:t>
                  </w:r>
                </w:p>
              </w:tc>
              <w:tc>
                <w:tcPr>
                  <w:tcW w:w="2400" w:type="dxa"/>
                </w:tcPr>
                <w:p w14:paraId="3FD93D4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2DE1DA64">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382B9637">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26F5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2741605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70D918F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7D49DD4E">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Learning ability</w:t>
                  </w:r>
                </w:p>
              </w:tc>
              <w:tc>
                <w:tcPr>
                  <w:tcW w:w="2400" w:type="dxa"/>
                </w:tcPr>
                <w:p w14:paraId="57A11679">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2DBE1DD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0CCB7577">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3513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4C96A1BC">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3886D224">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36A19F6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Project</w:t>
                  </w:r>
                </w:p>
                <w:p w14:paraId="6D5AC4D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management</w:t>
                  </w:r>
                </w:p>
              </w:tc>
              <w:tc>
                <w:tcPr>
                  <w:tcW w:w="2400" w:type="dxa"/>
                </w:tcPr>
                <w:p w14:paraId="220F36FD">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2DE0AC7B">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6A7A642E">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r w14:paraId="4C2C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498A400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46" w:type="dxa"/>
                </w:tcPr>
                <w:p w14:paraId="2059026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272" w:type="dxa"/>
                </w:tcPr>
                <w:p w14:paraId="514BFF9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Team work</w:t>
                  </w:r>
                </w:p>
              </w:tc>
              <w:tc>
                <w:tcPr>
                  <w:tcW w:w="2400" w:type="dxa"/>
                </w:tcPr>
                <w:p w14:paraId="63DCF94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2196" w:type="dxa"/>
                </w:tcPr>
                <w:p w14:paraId="70D2FB8D">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p>
              </w:tc>
              <w:tc>
                <w:tcPr>
                  <w:tcW w:w="1196" w:type="dxa"/>
                </w:tcPr>
                <w:p w14:paraId="2993DE01">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No</w:t>
                  </w:r>
                </w:p>
              </w:tc>
            </w:tr>
          </w:tbl>
          <w:p w14:paraId="67C0DA3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IN" w:eastAsia="zh-CN" w:bidi="ar"/>
              </w:rPr>
            </w:pP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bl>
    <w:p w14:paraId="54C0D9B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988B3"/>
    <w:multiLevelType w:val="singleLevel"/>
    <w:tmpl w:val="9C2988B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4A5B7B"/>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12384"/>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4A0F1B"/>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8B2CEC"/>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9D47CA"/>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9E50E2"/>
    <w:rsid w:val="61A85C78"/>
    <w:rsid w:val="61C07A6E"/>
    <w:rsid w:val="61CD0A05"/>
    <w:rsid w:val="62041C2F"/>
    <w:rsid w:val="623C0965"/>
    <w:rsid w:val="62622521"/>
    <w:rsid w:val="626D23F1"/>
    <w:rsid w:val="62A4551D"/>
    <w:rsid w:val="62CC0B3D"/>
    <w:rsid w:val="62D97C75"/>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10</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2025-06-06T14:31:03Z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8254AEF1B6AF4157B7C3D46A200D4CB3_13</vt:lpwstr>
  </property>
</Properties>
</file>