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IN-IVH-LPN, Days </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728607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b/>
                <w:bCs/>
              </w:rPr>
            </w:pPr>
            <w:r>
              <w:rPr>
                <w:b/>
                <w:bCs/>
                <w:lang w:val="en-US" w:eastAsia="zh-CN"/>
              </w:rPr>
              <w:t>Worksite Address:</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3851 North River Road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West Lafayette, IN 47906 </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r>
              <w:rPr>
                <w:rFonts w:hint="default"/>
                <w:lang w:val="en-IN"/>
              </w:rPr>
              <w:t>$39-$44/hr on C2C</w:t>
            </w:r>
            <w:bookmarkStart w:id="0" w:name="_GoBack"/>
            <w:bookmarkEnd w:id="0"/>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lang w:val="en-IN"/>
              </w:rPr>
            </w:pPr>
            <w:r>
              <w:rPr>
                <w:lang w:val="en-US" w:eastAsia="zh-CN"/>
              </w:rPr>
              <w:t>Req. Status:</w:t>
            </w:r>
          </w:p>
        </w:tc>
        <w:tc>
          <w:tcPr>
            <w:tcW w:w="2784" w:type="dxa"/>
          </w:tcPr>
          <w:p>
            <w:pPr>
              <w:keepNext w:val="0"/>
              <w:keepLines w:val="0"/>
              <w:widowControl/>
              <w:suppressLineNumbers w:val="0"/>
              <w:jc w:val="left"/>
              <w:rPr>
                <w:rFonts w:hint="default"/>
                <w:lang w:val="en-IN"/>
              </w:rPr>
            </w:pPr>
            <w:r>
              <w:rPr>
                <w:rFonts w:hint="default"/>
                <w:lang w:val="en-IN"/>
              </w:rPr>
              <w:t>Open</w:t>
            </w:r>
          </w:p>
        </w:tc>
        <w:tc>
          <w:tcPr>
            <w:tcW w:w="1806" w:type="dxa"/>
            <w:shd w:val="clear" w:color="auto" w:fill="F1F1F1" w:themeFill="background1" w:themeFillShade="F2"/>
          </w:tcPr>
          <w:p>
            <w:pPr>
              <w:bidi w:val="0"/>
            </w:pPr>
            <w:r>
              <w:rPr>
                <w:b/>
                <w:bCs/>
                <w:lang w:val="en-US" w:eastAsia="zh-CN"/>
              </w:rPr>
              <w:t xml:space="preserve">Start Date: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02/26/2024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No</w:t>
            </w:r>
          </w:p>
        </w:tc>
        <w:tc>
          <w:tcPr>
            <w:tcW w:w="1806" w:type="dxa"/>
            <w:shd w:val="clear" w:color="auto" w:fill="F1F1F1" w:themeFill="background1" w:themeFillShade="F2"/>
          </w:tcPr>
          <w:p>
            <w:pPr>
              <w:keepNext w:val="0"/>
              <w:keepLines w:val="0"/>
              <w:widowControl/>
              <w:suppressLineNumbers w:val="0"/>
              <w:jc w:val="left"/>
            </w:pPr>
            <w:r>
              <w:rPr>
                <w:rFonts w:hint="default" w:eastAsia="Arial-BoldMT" w:cs="Calibri" w:asciiTheme="minorAscii" w:hAnsiTheme="minorAscii"/>
                <w:b/>
                <w:bCs/>
                <w:color w:val="666666"/>
                <w:kern w:val="0"/>
                <w:sz w:val="19"/>
                <w:szCs w:val="19"/>
                <w:lang w:val="en-US" w:eastAsia="zh-CN" w:bidi="ar"/>
              </w:rPr>
              <w:t>End Date:</w:t>
            </w:r>
            <w:r>
              <w:rPr>
                <w:rFonts w:ascii="Arial-BoldMT" w:hAnsi="Arial-BoldMT" w:eastAsia="Arial-BoldMT" w:cs="Arial-BoldMT"/>
                <w:b/>
                <w:bCs/>
                <w:color w:val="666666"/>
                <w:kern w:val="0"/>
                <w:sz w:val="19"/>
                <w:szCs w:val="19"/>
                <w:lang w:val="en-US" w:eastAsia="zh-CN" w:bidi="ar"/>
              </w:rPr>
              <w:t xml:space="preserv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06/30/2024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No. of Openings:</w:t>
            </w:r>
          </w:p>
        </w:tc>
        <w:tc>
          <w:tcPr>
            <w:tcW w:w="2784" w:type="dxa"/>
          </w:tcPr>
          <w:p>
            <w:pPr>
              <w:rPr>
                <w:rFonts w:hint="default"/>
                <w:lang w:val="en-IN"/>
              </w:rPr>
            </w:pPr>
            <w:r>
              <w:rPr>
                <w:rFonts w:hint="default"/>
                <w:lang w:val="en-IN"/>
              </w:rPr>
              <w:t>3</w:t>
            </w:r>
          </w:p>
        </w:tc>
        <w:tc>
          <w:tcPr>
            <w:tcW w:w="1806" w:type="dxa"/>
            <w:shd w:val="clear" w:color="auto" w:fill="F1F1F1" w:themeFill="background1" w:themeFillShade="F2"/>
          </w:tcPr>
          <w:p>
            <w:pPr>
              <w:bidi w:val="0"/>
            </w:pPr>
            <w:r>
              <w:rPr>
                <w:lang w:val="en-US" w:eastAsia="zh-CN"/>
              </w:rPr>
              <w:t>No New</w:t>
            </w:r>
            <w:r>
              <w:rPr>
                <w:rFonts w:hint="default"/>
                <w:lang w:val="en-IN" w:eastAsia="zh-CN"/>
              </w:rPr>
              <w:t xml:space="preserve"> </w:t>
            </w:r>
            <w:r>
              <w:rPr>
                <w:lang w:val="en-US" w:eastAsia="zh-CN"/>
              </w:rPr>
              <w:t xml:space="preserve">Submittals </w:t>
            </w:r>
          </w:p>
          <w:p>
            <w:pPr>
              <w:bidi w:val="0"/>
            </w:pPr>
            <w:r>
              <w:rPr>
                <w:rFonts w:hint="default"/>
                <w:lang w:val="en-US" w:eastAsia="zh-CN"/>
              </w:rPr>
              <w:t>After:</w:t>
            </w:r>
          </w:p>
        </w:tc>
        <w:tc>
          <w:tcPr>
            <w:tcW w:w="2605" w:type="dxa"/>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 xml:space="preserve">Max Submittals by </w:t>
            </w:r>
          </w:p>
          <w:p>
            <w:pPr>
              <w:bidi w:val="0"/>
              <w:rPr>
                <w:lang w:val="en-US" w:eastAsia="zh-CN"/>
              </w:rPr>
            </w:pPr>
            <w:r>
              <w:rPr>
                <w:rFonts w:hint="default"/>
                <w:lang w:val="en-US" w:eastAsia="zh-CN"/>
              </w:rPr>
              <w:t>Vendor per Opening</w:t>
            </w:r>
          </w:p>
        </w:tc>
        <w:tc>
          <w:tcPr>
            <w:tcW w:w="2784" w:type="dxa"/>
          </w:tcPr>
          <w:p>
            <w:pPr>
              <w:rPr>
                <w:rFonts w:hint="default"/>
                <w:lang w:val="en-IN"/>
              </w:rPr>
            </w:pP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lang w:val="en-IN"/>
              </w:rPr>
            </w:pPr>
            <w:r>
              <w:rPr>
                <w:rFonts w:hint="default" w:ascii="Arial" w:hAnsi="Arial" w:eastAsia="Arial-BoldMT" w:cs="Arial"/>
                <w:b/>
                <w:bCs/>
                <w:color w:val="666666"/>
                <w:kern w:val="0"/>
                <w:sz w:val="19"/>
                <w:szCs w:val="19"/>
                <w:lang w:val="en-US" w:eastAsia="zh-CN" w:bidi="ar"/>
              </w:rPr>
              <w:t>Requisition Description</w:t>
            </w:r>
            <w:r>
              <w:rPr>
                <w:rFonts w:ascii="Arial-BoldMT" w:hAnsi="Arial-BoldMT" w:eastAsia="Arial-BoldMT" w:cs="Arial-BoldMT"/>
                <w:b/>
                <w:bCs/>
                <w:color w:val="666666"/>
                <w:kern w:val="0"/>
                <w:sz w:val="19"/>
                <w:szCs w:val="19"/>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lang w:val="en-US" w:eastAsia="zh-CN"/>
              </w:rPr>
            </w:pPr>
          </w:p>
          <w:p>
            <w:pPr>
              <w:keepNext w:val="0"/>
              <w:keepLines w:val="0"/>
              <w:widowControl/>
              <w:suppressLineNumbers w:val="0"/>
              <w:jc w:val="left"/>
            </w:pPr>
            <w:r>
              <w:rPr>
                <w:b/>
                <w:bCs/>
                <w:lang w:val="en-US" w:eastAsia="zh-CN"/>
              </w:rPr>
              <w:t>Short Description:</w:t>
            </w:r>
            <w:r>
              <w:rPr>
                <w:rFonts w:hint="default"/>
                <w:b/>
                <w:bCs/>
                <w:lang w:val="en-IN" w:eastAsia="zh-CN"/>
              </w:rPr>
              <w:t xml:space="preserve"> </w:t>
            </w:r>
            <w:r>
              <w:rPr>
                <w:rFonts w:ascii="Arial" w:hAnsi="Arial" w:eastAsia="SimSun" w:cs="Arial"/>
                <w:color w:val="000000"/>
                <w:kern w:val="0"/>
                <w:sz w:val="19"/>
                <w:szCs w:val="19"/>
                <w:lang w:val="en-US" w:eastAsia="zh-CN" w:bidi="ar"/>
              </w:rPr>
              <w:t xml:space="preserve">Indiana Veteran's Home LPN, Days. Indiana Veteran's Home is a 4 unit, 212 bed </w:t>
            </w:r>
          </w:p>
          <w:p>
            <w:pPr>
              <w:keepNext w:val="0"/>
              <w:keepLines w:val="0"/>
              <w:widowControl/>
              <w:suppressLineNumbers w:val="0"/>
              <w:ind w:firstLine="1520" w:firstLineChars="800"/>
              <w:jc w:val="left"/>
            </w:pPr>
            <w:r>
              <w:rPr>
                <w:rFonts w:hint="default" w:ascii="Arial" w:hAnsi="Arial" w:eastAsia="SimSun" w:cs="Arial"/>
                <w:color w:val="000000"/>
                <w:kern w:val="0"/>
                <w:sz w:val="19"/>
                <w:szCs w:val="19"/>
                <w:lang w:val="en-US" w:eastAsia="zh-CN" w:bidi="ar"/>
              </w:rPr>
              <w:t xml:space="preserve">full-service care facility. Units include long term care, memory care, short-term </w:t>
            </w:r>
          </w:p>
          <w:p>
            <w:pPr>
              <w:keepNext w:val="0"/>
              <w:keepLines w:val="0"/>
              <w:widowControl/>
              <w:suppressLineNumbers w:val="0"/>
              <w:ind w:firstLine="1520" w:firstLineChars="800"/>
              <w:jc w:val="left"/>
            </w:pPr>
            <w:r>
              <w:rPr>
                <w:rFonts w:hint="default" w:ascii="Arial" w:hAnsi="Arial" w:eastAsia="SimSun" w:cs="Arial"/>
                <w:color w:val="000000"/>
                <w:kern w:val="0"/>
                <w:sz w:val="19"/>
                <w:szCs w:val="19"/>
                <w:lang w:val="en-US" w:eastAsia="zh-CN" w:bidi="ar"/>
              </w:rPr>
              <w:t xml:space="preserve">rehabilitation and senior independent living. </w:t>
            </w:r>
          </w:p>
          <w:p>
            <w:pPr>
              <w:keepNext w:val="0"/>
              <w:keepLines w:val="0"/>
              <w:widowControl/>
              <w:suppressLineNumbers w:val="0"/>
              <w:ind w:firstLine="1520" w:firstLineChars="800"/>
              <w:jc w:val="left"/>
              <w:rPr>
                <w:rFonts w:hint="default" w:ascii="Arial" w:hAnsi="Arial" w:eastAsia="SimSun" w:cs="Arial"/>
                <w:color w:val="000000"/>
                <w:kern w:val="0"/>
                <w:sz w:val="19"/>
                <w:szCs w:val="19"/>
                <w:lang w:val="en-IN" w:eastAsia="zh-CN" w:bidi="ar"/>
              </w:rPr>
            </w:pPr>
            <w:r>
              <w:rPr>
                <w:rFonts w:hint="default" w:ascii="Arial" w:hAnsi="Arial" w:eastAsia="SimSun" w:cs="Arial"/>
                <w:color w:val="000000"/>
                <w:kern w:val="0"/>
                <w:sz w:val="19"/>
                <w:szCs w:val="19"/>
                <w:lang w:val="en-US" w:eastAsia="zh-CN" w:bidi="ar"/>
              </w:rPr>
              <w:t xml:space="preserve"> </w:t>
            </w:r>
          </w:p>
          <w:p>
            <w:pPr>
              <w:bidi w:val="0"/>
              <w:rPr>
                <w:rFonts w:ascii="Arial" w:hAnsi="Arial" w:eastAsia="SimSun" w:cs="Arial"/>
                <w:b/>
                <w:bCs/>
                <w:color w:val="000000"/>
                <w:kern w:val="0"/>
                <w:sz w:val="19"/>
                <w:szCs w:val="19"/>
                <w:lang w:val="en-US" w:eastAsia="zh-CN" w:bidi="ar"/>
              </w:rPr>
            </w:pPr>
            <w:r>
              <w:rPr>
                <w:b/>
                <w:bCs/>
                <w:lang w:val="en-US" w:eastAsia="zh-CN"/>
              </w:rPr>
              <w:t xml:space="preserve">Complete </w:t>
            </w:r>
            <w:r>
              <w:rPr>
                <w:rFonts w:hint="default"/>
                <w:b/>
                <w:bCs/>
                <w:lang w:val="en-US" w:eastAsia="zh-CN"/>
              </w:rPr>
              <w:t>Description:</w:t>
            </w:r>
            <w:r>
              <w:rPr>
                <w:rFonts w:hint="default"/>
                <w:b/>
                <w:bCs/>
                <w:lang w:val="en-IN" w:eastAsia="zh-CN"/>
              </w:rPr>
              <w:t xml:space="preserve">          </w:t>
            </w:r>
          </w:p>
          <w:p>
            <w:pPr>
              <w:keepNext w:val="0"/>
              <w:keepLines w:val="0"/>
              <w:widowControl/>
              <w:suppressLineNumbers w:val="0"/>
              <w:jc w:val="left"/>
              <w:rPr>
                <w:rFonts w:ascii="Arial" w:hAnsi="Arial" w:eastAsia="SimSun" w:cs="Arial"/>
                <w:b/>
                <w:bCs/>
                <w:color w:val="000000"/>
                <w:kern w:val="0"/>
                <w:sz w:val="19"/>
                <w:szCs w:val="19"/>
                <w:lang w:val="en-US" w:eastAsia="zh-CN" w:bidi="ar"/>
              </w:rPr>
            </w:pPr>
          </w:p>
          <w:p>
            <w:pPr>
              <w:keepNext w:val="0"/>
              <w:keepLines w:val="0"/>
              <w:widowControl/>
              <w:suppressLineNumbers w:val="0"/>
              <w:jc w:val="left"/>
            </w:pPr>
            <w:r>
              <w:rPr>
                <w:rFonts w:ascii="Arial" w:hAnsi="Arial" w:eastAsia="SimSun" w:cs="Arial"/>
                <w:b/>
                <w:bCs/>
                <w:color w:val="000000"/>
                <w:kern w:val="0"/>
                <w:sz w:val="19"/>
                <w:szCs w:val="19"/>
                <w:lang w:val="en-US" w:eastAsia="zh-CN" w:bidi="ar"/>
              </w:rPr>
              <w:t>Purpose of Position/Summary:</w:t>
            </w:r>
            <w:r>
              <w:rPr>
                <w:rFonts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Incumbent works as a Licensed Practical Nurse (LPN) in the Nursing Department of the Indiana Veterans'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Home. Performs all aspects of nursing care, within the scope of the Indiana Nurse Practice Act, with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moderate supervision. Reports to the unit manager, but also takes directives from the shift supervisor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(RN) on the evening and night shifts. May direct the work of Nurse Aide 4's and 5's, following predetermined standards and routines.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Essential Duties/Responsibilities: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Administers medications and treatments in accordance with all accepted standards for administration;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Provides safe, efficient personal care of residents; Uses recommended safety devices and follows infection control standards; Answers call lights and residents' requests for assistance; Adheres to resident's rights at all times; Documents medications and treatments administered, and care provided; Assists with orientation of new employees on the unit; Participates in resident care planning, updating care plans and aide assignments; Assesses residents, documents findings and reports to the physician; Transcribes physicians orders; Communicates resident change of conditon to resident sponsors; Destroys and documents same of discontinued medications; Maintains correct controlled substance numbers during shift; Completes required documentation of nursing notes, transfer forms and other records; Assists with operation of the unit, including the monthly change over of records; Completes and distributes nurse aide assignments; Gives report to on-coming shift. Schedule and assist with physician, optometrist, podiatrist, dentist appointments;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Administer and record employee health testing results;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Nonessential Duties/Responsibilities: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Provides 1:1 staffing if needed;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Assists with resident activities on and off the unit;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Responds to codes, provides care as needed, and completes required documentation; Other related duties.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Job Requirements: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licensed as and maintain licensure as a Licensed Practical Nurse in Indiana; must maintain first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aid, mantoux and CPR certification. Ability to understand and communicate with residents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understand and complete nursing forms; ability to follow verbal instructions; ability to provide nursing care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practices; ability to use medical equipment within scope of licensure; ability to provide safe, efficient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resident care, following all applicable state and Veterans' Administration rules, IVH policies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procedures and all HIPAA rules; must attend and complete all required inservice training; ability to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color w:val="000000"/>
                <w:kern w:val="0"/>
                <w:sz w:val="19"/>
                <w:szCs w:val="19"/>
                <w:lang w:val="en-US" w:eastAsia="zh-CN" w:bidi="ar"/>
              </w:rPr>
              <w:t>prioritize workload; ability to be flexible; ability to assess resident's and report to the physician; ability to</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administer medications and treatments in a safe, efficient manner, recognizing medication side effects;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ability to know approved abbreviations and appropriate terminology; ability to document in a legible manner.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Supervisory Responsibilities/Direct Reports: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May assign and review work of Nursing Attendants on the unit. Reports to the Nursing Unit Manager.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Difficulty of Work:</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involves complex judgement decisions, based on standard policies, procedures and sound nursing </w:t>
            </w:r>
          </w:p>
          <w:p>
            <w:pPr>
              <w:keepNext w:val="0"/>
              <w:keepLines w:val="0"/>
              <w:widowControl/>
              <w:suppressLineNumbers w:val="0"/>
              <w:jc w:val="left"/>
            </w:pPr>
            <w:r>
              <w:rPr>
                <w:rFonts w:hint="default" w:ascii="Arial" w:hAnsi="Arial" w:eastAsia="SimSun" w:cs="Arial"/>
                <w:color w:val="000000"/>
                <w:kern w:val="0"/>
                <w:sz w:val="19"/>
                <w:szCs w:val="19"/>
                <w:lang w:val="en-IN" w:eastAsia="zh-CN" w:bidi="ar"/>
              </w:rPr>
              <w:t>practices practices</w:t>
            </w:r>
            <w:r>
              <w:rPr>
                <w:rFonts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Responsibility</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is of moderate complexity, with minimal supervision, requiring judgement to determine the best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application of specialized knowledge. Failure to utilize good judgement may be detrimental to resident care.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Personal Work Relationships: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Works with residents, professional and non-professional staff, residents' families, visitors, volunteers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staff from other facilities.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Physical Effort: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able to walk and stand for long periods of time; must be able to bend, stoop, twist, reach above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shoulders, push/pull, must be able to assist with lifting and transferring residents, from 100 to 500+ pounds, using a gait belt or other accepted practices, or with a mechanical device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Working Conditions: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is generally on a nursing care unit, in a controlled environment; may be exposed to body fluids and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cleaning chemicals; may be exposed to violent residents </w:t>
            </w:r>
          </w:p>
          <w:p>
            <w:pPr>
              <w:keepNext w:val="0"/>
              <w:keepLines w:val="0"/>
              <w:widowControl/>
              <w:suppressLineNumbers w:val="0"/>
              <w:jc w:val="left"/>
              <w:rPr>
                <w:rFonts w:hint="default" w:ascii="Arial" w:hAnsi="Arial" w:eastAsia="Arial-BoldMT" w:cs="Arial"/>
                <w:b/>
                <w:bCs/>
                <w:color w:val="000000"/>
                <w:kern w:val="0"/>
                <w:sz w:val="21"/>
                <w:szCs w:val="21"/>
                <w:lang w:val="en-US" w:eastAsia="zh-CN" w:bidi="ar"/>
              </w:rPr>
            </w:pPr>
          </w:p>
          <w:p>
            <w:pPr>
              <w:keepNext w:val="0"/>
              <w:keepLines w:val="0"/>
              <w:widowControl/>
              <w:suppressLineNumbers w:val="0"/>
              <w:jc w:val="left"/>
              <w:rPr>
                <w:rFonts w:hint="default" w:ascii="Arial-BoldMT" w:hAnsi="Arial-BoldMT" w:eastAsia="Arial-BoldMT" w:cs="Arial-BoldMT"/>
                <w:b/>
                <w:bCs/>
                <w:color w:val="000000"/>
                <w:kern w:val="0"/>
                <w:sz w:val="21"/>
                <w:szCs w:val="21"/>
                <w:lang w:val="en-IN" w:eastAsia="zh-CN" w:bidi="ar"/>
              </w:rPr>
            </w:pPr>
            <w:r>
              <w:rPr>
                <w:rFonts w:hint="default" w:ascii="Arial" w:hAnsi="Arial" w:eastAsia="Arial-BoldMT" w:cs="Arial"/>
                <w:b/>
                <w:bCs/>
                <w:color w:val="000000"/>
                <w:kern w:val="0"/>
                <w:sz w:val="21"/>
                <w:szCs w:val="21"/>
                <w:lang w:val="en-US" w:eastAsia="zh-CN" w:bidi="ar"/>
              </w:rPr>
              <w:t>Required/Desired Skills</w:t>
            </w:r>
            <w:r>
              <w:rPr>
                <w:rFonts w:ascii="Arial-BoldMT" w:hAnsi="Arial-BoldMT" w:eastAsia="Arial-BoldMT" w:cs="Arial-BoldMT"/>
                <w:b/>
                <w:bCs/>
                <w:color w:val="000000"/>
                <w:kern w:val="0"/>
                <w:sz w:val="21"/>
                <w:szCs w:val="21"/>
                <w:lang w:val="en-US" w:eastAsia="zh-CN" w:bidi="ar"/>
              </w:rPr>
              <w:t xml:space="preserve"> </w:t>
            </w:r>
          </w:p>
          <w:tbl>
            <w:tblPr>
              <w:tblStyle w:val="27"/>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000"/>
              <w:gridCol w:w="127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4" w:type="dxa"/>
                </w:tcPr>
                <w:p>
                  <w:pPr>
                    <w:bidi w:val="0"/>
                    <w:rPr>
                      <w:rFonts w:hint="default"/>
                      <w:b/>
                      <w:bCs/>
                      <w:lang w:val="en-IN" w:eastAsia="zh-CN"/>
                    </w:rPr>
                  </w:pPr>
                  <w:r>
                    <w:rPr>
                      <w:b/>
                      <w:bCs/>
                      <w:lang w:val="en-US" w:eastAsia="zh-CN"/>
                    </w:rPr>
                    <w:t xml:space="preserve">Skill </w:t>
                  </w:r>
                </w:p>
              </w:tc>
              <w:tc>
                <w:tcPr>
                  <w:tcW w:w="2000" w:type="dxa"/>
                </w:tcPr>
                <w:p>
                  <w:pPr>
                    <w:bidi w:val="0"/>
                    <w:rPr>
                      <w:rFonts w:hint="default"/>
                      <w:b/>
                      <w:bCs/>
                      <w:lang w:val="en-IN" w:eastAsia="zh-CN"/>
                    </w:rPr>
                  </w:pPr>
                  <w:r>
                    <w:rPr>
                      <w:b/>
                      <w:bCs/>
                      <w:lang w:val="en-US" w:eastAsia="zh-CN"/>
                    </w:rPr>
                    <w:t>Required /Desired</w:t>
                  </w:r>
                </w:p>
              </w:tc>
              <w:tc>
                <w:tcPr>
                  <w:tcW w:w="1276" w:type="dxa"/>
                </w:tcPr>
                <w:p>
                  <w:pPr>
                    <w:bidi w:val="0"/>
                    <w:rPr>
                      <w:rFonts w:hint="default"/>
                      <w:b/>
                      <w:bCs/>
                      <w:lang w:val="en-IN" w:eastAsia="zh-CN"/>
                    </w:rPr>
                  </w:pPr>
                  <w:r>
                    <w:rPr>
                      <w:b/>
                      <w:bCs/>
                      <w:lang w:val="en-US" w:eastAsia="zh-CN"/>
                    </w:rPr>
                    <w:t xml:space="preserve">Amount </w:t>
                  </w:r>
                </w:p>
              </w:tc>
              <w:tc>
                <w:tcPr>
                  <w:tcW w:w="1990" w:type="dxa"/>
                </w:tcPr>
                <w:p>
                  <w:pPr>
                    <w:bidi w:val="0"/>
                    <w:rPr>
                      <w:rFonts w:hint="default"/>
                      <w:b/>
                      <w:bCs/>
                      <w:lang w:val="en-IN" w:eastAsia="zh-CN"/>
                    </w:rPr>
                  </w:pPr>
                  <w:r>
                    <w:rPr>
                      <w:b/>
                      <w:bCs/>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Indiana Professional License or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License from an NLC participating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state required at time of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submission.</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74"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Proficiency in computer skills and </w:t>
                  </w:r>
                  <w:r>
                    <w:rPr>
                      <w:rFonts w:hint="default" w:ascii="Arial" w:hAnsi="Arial" w:eastAsia="SimSun" w:cs="Arial"/>
                      <w:color w:val="000000"/>
                      <w:kern w:val="0"/>
                      <w:sz w:val="16"/>
                      <w:szCs w:val="16"/>
                      <w:lang w:val="en-US" w:eastAsia="zh-CN" w:bidi="ar"/>
                    </w:rPr>
                    <w:t>ability to learn other programs used in maintaining electronic medical records</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Hands On - American Heart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Association CPR and BLS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Certification required.</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Dementia 6 hour certification is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required prior to start</w:t>
                  </w:r>
                  <w:r>
                    <w:rPr>
                      <w:rFonts w:hint="default" w:ascii="Arial" w:hAnsi="Arial" w:eastAsia="SimSun" w:cs="Arial"/>
                      <w:color w:val="000000"/>
                      <w:kern w:val="0"/>
                      <w:sz w:val="16"/>
                      <w:szCs w:val="16"/>
                      <w:lang w:val="en-IN" w:eastAsia="zh-CN" w:bidi="ar"/>
                    </w:rPr>
                    <w:t>.</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LTC experience required. </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EMR, Matrix Care experience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preferred</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Experience with Memory Care.</w:t>
                  </w:r>
                </w:p>
              </w:tc>
              <w:tc>
                <w:tcPr>
                  <w:tcW w:w="2000"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Highly desired </w:t>
                  </w:r>
                </w:p>
                <w:p>
                  <w:pPr>
                    <w:keepNext w:val="0"/>
                    <w:keepLines w:val="0"/>
                    <w:widowControl/>
                    <w:suppressLineNumbers w:val="0"/>
                    <w:jc w:val="left"/>
                    <w:rPr>
                      <w:rFonts w:ascii="Arial" w:hAnsi="Arial" w:eastAsia="SimSun" w:cs="Arial"/>
                      <w:color w:val="000000"/>
                      <w:kern w:val="0"/>
                      <w:sz w:val="16"/>
                      <w:szCs w:val="16"/>
                      <w:lang w:val="en-US" w:eastAsia="zh-CN" w:bidi="ar"/>
                    </w:rPr>
                  </w:pP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Experience with </w:t>
                  </w:r>
                  <w:r>
                    <w:rPr>
                      <w:rFonts w:ascii="Arial" w:hAnsi="Arial" w:eastAsia="SimSun" w:cs="Arial"/>
                      <w:color w:val="000000"/>
                      <w:kern w:val="0"/>
                      <w:sz w:val="16"/>
                      <w:szCs w:val="16"/>
                      <w:lang w:val="en-IN" w:eastAsia="zh-CN" w:bidi="ar"/>
                    </w:rPr>
                    <w:t>short-</w:t>
                  </w:r>
                  <w:r>
                    <w:rPr>
                      <w:rFonts w:ascii="Arial" w:hAnsi="Arial" w:eastAsia="SimSun" w:cs="Arial"/>
                      <w:color w:val="000000"/>
                      <w:kern w:val="0"/>
                      <w:sz w:val="16"/>
                      <w:szCs w:val="16"/>
                      <w:lang w:val="en-US" w:eastAsia="zh-CN" w:bidi="ar"/>
                    </w:rPr>
                    <w:t>rehab. .</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bl>
          <w:p>
            <w:pPr>
              <w:bidi w:val="0"/>
              <w:rPr>
                <w:b/>
                <w:bCs/>
                <w:lang w:val="en-US" w:eastAsia="zh-CN"/>
              </w:rPr>
            </w:pPr>
          </w:p>
          <w:p>
            <w:pPr>
              <w:bidi w:val="0"/>
              <w:rPr>
                <w:b/>
                <w:bCs/>
                <w:lang w:val="en-US" w:eastAsia="zh-CN"/>
              </w:rPr>
            </w:pPr>
          </w:p>
          <w:p>
            <w:pPr>
              <w:bidi w:val="0"/>
              <w:rPr>
                <w:b/>
                <w:bCs/>
                <w:lang w:val="en-US" w:eastAsia="zh-CN"/>
              </w:rPr>
            </w:pPr>
          </w:p>
          <w:p>
            <w:pPr>
              <w:bidi w:val="0"/>
              <w:rPr>
                <w:rFonts w:hint="default"/>
                <w:b/>
                <w:bCs/>
                <w:lang w:val="en-IN" w:eastAsia="zh-CN"/>
              </w:rPr>
            </w:pPr>
            <w:r>
              <w:rPr>
                <w:b/>
                <w:bCs/>
                <w:lang w:val="en-US" w:eastAsia="zh-CN"/>
              </w:rPr>
              <w:t>Questions</w:t>
            </w: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vertAlign w:val="baseline"/>
                      <w:lang w:val="en-IN" w:eastAsia="zh-CN"/>
                    </w:rPr>
                  </w:pPr>
                </w:p>
              </w:tc>
              <w:tc>
                <w:tcPr>
                  <w:tcW w:w="7721" w:type="dxa"/>
                </w:tcPr>
                <w:p>
                  <w:pPr>
                    <w:keepNext w:val="0"/>
                    <w:keepLines w:val="0"/>
                    <w:widowControl/>
                    <w:suppressLineNumbers w:val="0"/>
                    <w:jc w:val="left"/>
                    <w:rPr>
                      <w:rFonts w:hint="default"/>
                      <w:b/>
                      <w:bCs/>
                      <w:vertAlign w:val="baseline"/>
                      <w:lang w:val="en-IN" w:eastAsia="zh-CN"/>
                    </w:rPr>
                  </w:pPr>
                  <w:r>
                    <w:rPr>
                      <w:rFonts w:hint="default"/>
                      <w:b/>
                      <w:bCs/>
                      <w:vertAlign w:val="baseline"/>
                      <w:lang w:val="en-IN" w:eastAsia="zh-CN"/>
                    </w:rPr>
                    <w:t xml:space="preserve">                                                  </w:t>
                  </w:r>
                  <w:r>
                    <w:rPr>
                      <w:rFonts w:hint="default" w:ascii="Arial" w:hAnsi="Arial" w:cs="Arial"/>
                      <w:b/>
                      <w:bCs/>
                      <w:vertAlign w:val="baseline"/>
                      <w:lang w:val="en-IN" w:eastAsia="zh-CN"/>
                    </w:rPr>
                    <w:t xml:space="preserve">         </w:t>
                  </w:r>
                  <w:r>
                    <w:rPr>
                      <w:rFonts w:hint="default" w:ascii="Arial" w:hAnsi="Arial" w:eastAsia="Arial-BoldMT" w:cs="Arial"/>
                      <w:b/>
                      <w:bCs/>
                      <w:color w:val="000000"/>
                      <w:kern w:val="0"/>
                      <w:sz w:val="16"/>
                      <w:szCs w:val="16"/>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vertAlign w:val="baseline"/>
                      <w:lang w:val="en-IN" w:eastAsia="zh-CN"/>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2</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candidate's email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3</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Please list the city and state where candidate currently resides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be flexible with schedule, to include weekend and holiday rotations,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typically every other weekend.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float to other units within their scope of practice.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6</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Shift hours are 6pm to 7 am with 1/2 hour lunch, 37.5H week.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7</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1-2 shifts of orientation will be provided the first week for contractors who have not previously worked at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IVH.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Any scheduled time off requests must be provided at the time of candidate submission. Does candidate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have any time off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9</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illness or emergency requiring candidate to miss a scheduled shift, candidate will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the IVH unit manager or nursing services at least 4 hours prior to scheduled shift (preferably sooner).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10</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a late notice call-off by other personnel candidate may be required to stay beyond their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designated shift while the staffing office works to bring in additional personnel.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11</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Contract length is 8-13 weeks.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12</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All compliance items, including policy/procedure signoffs, in-services and training quizzes must be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completed prior to start. Time spent completing compliance items will be reimbursed; total reimbursable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hours not to exceed 12 hours. Time spent completing compliance will not be reimbursable until after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candidate has completed first shift.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13</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Proof of Flu and COVID vaccinations or religious/medical declination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Short term, less than 2 weeks (preferable less than 1 week) housing will be provided if available. Will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your candidate require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 National Background check to include all dates from birth to present is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candidate is selected, you must provide proof of Medical Malpractice Coverage in the amount of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$500,000 per claim, $1.5m aggregate, and proof of participation in Indiana Patient Compensation Fund</w:t>
                  </w:r>
                  <w:r>
                    <w:rPr>
                      <w:rFonts w:hint="default" w:ascii="Arial" w:hAnsi="Arial" w:eastAsia="SimSun" w:cs="Arial"/>
                      <w:color w:val="000000"/>
                      <w:kern w:val="0"/>
                      <w:sz w:val="16"/>
                      <w:szCs w:val="16"/>
                      <w:lang w:val="en-IN" w:eastAsia="zh-CN" w:bidi="ar"/>
                    </w:rPr>
                    <w:t xml:space="preserve"> </w:t>
                  </w:r>
                  <w:r>
                    <w:rPr>
                      <w:rFonts w:ascii="Arial" w:hAnsi="Arial" w:eastAsia="SimSun" w:cs="Arial"/>
                      <w:color w:val="000000"/>
                      <w:kern w:val="0"/>
                      <w:sz w:val="16"/>
                      <w:szCs w:val="16"/>
                      <w:lang w:val="en-US" w:eastAsia="zh-CN" w:bidi="ar"/>
                    </w:rPr>
                    <w:t>Do you accept this requirement?</w:t>
                  </w:r>
                </w:p>
              </w:tc>
            </w:tr>
          </w:tbl>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01/29/2024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979F4"/>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F21670"/>
    <w:rsid w:val="08C45057"/>
    <w:rsid w:val="0B321830"/>
    <w:rsid w:val="0D076749"/>
    <w:rsid w:val="0D243FB9"/>
    <w:rsid w:val="0E22383E"/>
    <w:rsid w:val="0FED448A"/>
    <w:rsid w:val="112E23BD"/>
    <w:rsid w:val="12065C33"/>
    <w:rsid w:val="128E030E"/>
    <w:rsid w:val="138D2A8E"/>
    <w:rsid w:val="142E3EF1"/>
    <w:rsid w:val="14C53172"/>
    <w:rsid w:val="15697A73"/>
    <w:rsid w:val="162E00AA"/>
    <w:rsid w:val="18580107"/>
    <w:rsid w:val="1AD06FC0"/>
    <w:rsid w:val="1D945099"/>
    <w:rsid w:val="1EE15901"/>
    <w:rsid w:val="208D692F"/>
    <w:rsid w:val="26146E6F"/>
    <w:rsid w:val="2616454F"/>
    <w:rsid w:val="282C3213"/>
    <w:rsid w:val="2CDF3C1C"/>
    <w:rsid w:val="2D24536F"/>
    <w:rsid w:val="2F281382"/>
    <w:rsid w:val="2F286082"/>
    <w:rsid w:val="2F432D4E"/>
    <w:rsid w:val="31795C4D"/>
    <w:rsid w:val="317D45FE"/>
    <w:rsid w:val="32C23C73"/>
    <w:rsid w:val="34FE4ACB"/>
    <w:rsid w:val="35981966"/>
    <w:rsid w:val="35AA289A"/>
    <w:rsid w:val="38EC07D4"/>
    <w:rsid w:val="3AA019DB"/>
    <w:rsid w:val="3E0C216A"/>
    <w:rsid w:val="3E48469E"/>
    <w:rsid w:val="4128261B"/>
    <w:rsid w:val="421F5034"/>
    <w:rsid w:val="42492544"/>
    <w:rsid w:val="44C87DEE"/>
    <w:rsid w:val="461346C4"/>
    <w:rsid w:val="480B6532"/>
    <w:rsid w:val="4A5C4A5F"/>
    <w:rsid w:val="4F4459C7"/>
    <w:rsid w:val="51EE2B07"/>
    <w:rsid w:val="5267200C"/>
    <w:rsid w:val="52F31070"/>
    <w:rsid w:val="53F3606E"/>
    <w:rsid w:val="5B1A641E"/>
    <w:rsid w:val="5B901729"/>
    <w:rsid w:val="5C8A3D03"/>
    <w:rsid w:val="5CE1607C"/>
    <w:rsid w:val="5DEC0B37"/>
    <w:rsid w:val="5F1A17B8"/>
    <w:rsid w:val="60AB752E"/>
    <w:rsid w:val="63590E43"/>
    <w:rsid w:val="64A53C79"/>
    <w:rsid w:val="672F3D90"/>
    <w:rsid w:val="697D5E5E"/>
    <w:rsid w:val="6AA8623A"/>
    <w:rsid w:val="6B086400"/>
    <w:rsid w:val="75513462"/>
    <w:rsid w:val="7B3E6880"/>
    <w:rsid w:val="7DE937B1"/>
    <w:rsid w:val="7F83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0</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2024-02-01T14:22:27Z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CD3E03BF5DF24CDEA81F865A7FE16127_13</vt:lpwstr>
  </property>
</Properties>
</file>