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IN-FSSA-RN, Days,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Richmond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 xml:space="preserve">729391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Richmond State Hospital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498 NW 18th Street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Richmond IN 47374 </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$70/hr on C2C</w:t>
            </w: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03/04/2024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Yes</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06/02/2024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1</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 xml:space="preserve">Staff Nurse, 12.5 hour days; 0600a-1900p, 1/2H lunch </w:t>
            </w:r>
          </w:p>
          <w:p>
            <w:pPr>
              <w:keepNext w:val="0"/>
              <w:keepLines w:val="0"/>
              <w:widowControl/>
              <w:suppressLineNumbers w:val="0"/>
              <w:jc w:val="left"/>
            </w:pPr>
          </w:p>
          <w:p>
            <w:pPr>
              <w:bidi w:val="0"/>
              <w:rPr>
                <w:b/>
                <w:bCs/>
                <w:lang w:val="en-US" w:eastAsia="zh-CN"/>
              </w:rPr>
            </w:pP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color w:val="000000"/>
                <w:kern w:val="0"/>
                <w:sz w:val="19"/>
                <w:szCs w:val="19"/>
                <w:lang w:val="en-US" w:eastAsia="zh-CN" w:bidi="ar"/>
              </w:rPr>
            </w:pP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About the Job: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As the Nurse, you will be responsible for directing and coordinating patient care and clinical supervision of support staff. You will assess patient health problems and needs, develop, and implement nursing care plans, and maintain medical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 Day in the Life: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essential functions of this role are as follows: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Prioritize and organize the daily care of patients.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Make patient care assignments and assist in developing treatment plans in collaboration with other clinical staff.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Provide ongoing assessment and documentation of the patients' physical and psychosocial status from admission to discharge.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Direct support staff to coordinate the workflow on the unit and communicate problems to unit supervisors.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Administer medications and treatments according to facility's policies and procedures.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Develop and implement nursing care plans for nursing diagnosis or treatment plan changes.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Complete medication administration supervision monitors and clinical observation notes for support staff.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Completes required documentation of nursing notes, transfer forms and other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Educate patients and family members regarding medication, procedures, and treatment goals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objectives.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Respond and intervene to emergency situations and agitated patients.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Provide orientation and support to staff to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Responsible for ensuring the proper safety and infection control standards are met for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job description is not designed to cover or contain a comprehensive listing of activities, duties 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responsibilities that are required of the employee. Other duties, responsibilities and activities may change or be assigned at any time.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What We're Looking For: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What You'll Need for Success: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This person must have the following requirements to be considered for employment: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Associate degree in Nursing from an accredited college.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License to practice nursing in the State of Indiana as a Registered Nurse.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Must hold and maintain a CPR certification.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Must stay current with behavioral intervention training.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Proficiency in computer skills and ability to learn other programs used in maintaining electronic medical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Good interpersonal skills, good verbal, and written communication skills.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understand and apply medical and facility terminology.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use MS Office applications and electronic patient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serve as a patient advocate.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Knowledge of and the ability to interpret nursing and facility policies and procedures.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Additional knowledge and/or ability may be required based on the population the facility serves such as: children, adolescents, geriatrics, etc.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Supervisory Responsibilities/Direct Reports: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does not provide direct supervision to direct reports.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Difficulty of Work:</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Your work requires the performance of a full range of nursing care for patients with a wide range of medical diagnoses and varying degrees of illness. Judgment is needed in applying appropriate nursing care procedures.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Responsibility: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Supervision is based on standard medical orders from the physician. However, this position is legally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responsible for his/her nursing actions. You will receive limited supervision and work is reviewed for general adequacy in judgment and conformance with policy.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Works in collaboration with other disciplines daily You will need to maintain a</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Works in collaboration with other disciplines daily. You will need to maintain a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professional attitude and can communicate nursing principles to others. You will interact with patients, families, guardians, and health care representatives to educate and promote safety and welfare as allowed by the Health Insurance Portability and Accountability Act (HIPM) guidelines. You will serve as an advocate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for the patient. You will need to communicate and work with support staff to promote a safe environment.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individual will be expected to partner with agency personnel and related stakeholders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working towards completion of assigned functions. Exceptional customer service is provided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to agency partners and/or the general public. A high level of judgement and effective communication is required during times of contact with facility residents/offenders. Partnership with relevant public agencies, federal, state &amp; local governments and/or community leaders may be required. Facility residents or offenders may have family, friends, community partners and/or other interested parties come to the facility requesting information or to visit with the resident according to policies and procedures. This position will communicate directly with children and families on a regular basis.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Physical Effort:</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requires the ability to run short distances to provide immediate care, protection, or attention to patients or offenders. Depending on the duties performed or environment setting, frequent walking,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standing, climbing stairs or ladders, bending, stooping, pushing, pulling and/or similar movements may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be involved. This role requires the ability to lift and transport items up to 50 lbs. with or without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xml:space="preserve">the assistance of equipment. This role requires above average strength when restraining one or more patients or offenders as per departmental policy and procedure. This role requires keen observational and hearing skills to stay alert for possible dangerous situations.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performs work in an environment where exposure to gas/fumes, dust, grease, noise, vibrations and/or soiling of clothing and skin surfaces may occur. This role requires a high level of attention and safety due to work activities having risk of injury or loss of life.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performs work in a state operated hospital facility.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There is potential for exposure to infectious diseases in this role.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There is potential for exposure to hazardous materials on site and/or in the lab.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Operations may require this role to be available after hours (on-call) and/or work rotating shifts, evenings and weekends, or irregular hours.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requires the appropriate use of Personal Protective Equipment (PPE) when necessary.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may experience periods of high stress and/or pressure.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Competencies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Critical Thinking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Communicating Effectively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Managing Stress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Navigating Organizations</w:t>
            </w:r>
          </w:p>
          <w:p>
            <w:pPr>
              <w:keepNext w:val="0"/>
              <w:keepLines w:val="0"/>
              <w:widowControl/>
              <w:suppressLineNumbers w:val="0"/>
              <w:jc w:val="left"/>
              <w:rPr>
                <w:rFonts w:hint="default" w:ascii="Arial" w:hAnsi="Arial" w:eastAsia="Arial-BoldMT" w:cs="Arial"/>
                <w:b/>
                <w:bCs/>
                <w:color w:val="000000"/>
                <w:kern w:val="0"/>
                <w:sz w:val="21"/>
                <w:szCs w:val="21"/>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License from an NLC participating state required at time of submission.</w:t>
                  </w:r>
                  <w:r>
                    <w:rPr>
                      <w:rFonts w:ascii="Arial" w:hAnsi="Arial" w:eastAsia="SimSun" w:cs="Arial"/>
                      <w:color w:val="000000"/>
                      <w:kern w:val="0"/>
                      <w:sz w:val="16"/>
                      <w:szCs w:val="16"/>
                      <w:lang w:val="en-US" w:eastAsia="zh-CN" w:bidi="ar"/>
                    </w:rPr>
                    <w:t xml:space="preserve">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 xml:space="preserve">ability to learn other programs used in maintaining electronic medical records.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Knowledge and/or ability to work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with adult population, including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geriatrics</w:t>
                  </w:r>
                  <w:r>
                    <w:rPr>
                      <w:rFonts w:ascii="Arial" w:hAnsi="Arial" w:eastAsia="SimSun" w:cs="Arial"/>
                      <w:color w:val="000000"/>
                      <w:kern w:val="0"/>
                      <w:sz w:val="16"/>
                      <w:szCs w:val="16"/>
                      <w:lang w:val="en-US" w:eastAsia="zh-CN" w:bidi="ar"/>
                    </w:rPr>
                    <w:t xml:space="preserve">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Highly desired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Cerner EMR experience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preferred, will accept any EMR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experience..</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Highly desired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CPR certification preferred,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training will be provided during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orientation.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Current behavioral intervention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preferred, CPI training will be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provided during orientation.</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b/>
                <w:bCs/>
                <w:lang w:val="en-US" w:eastAsia="zh-CN"/>
              </w:rPr>
            </w:pPr>
          </w:p>
          <w:p>
            <w:pPr>
              <w:bidi w:val="0"/>
              <w:rPr>
                <w:b/>
                <w:bCs/>
                <w:lang w:val="en-US" w:eastAsia="zh-CN"/>
              </w:rPr>
            </w:pPr>
          </w:p>
          <w:p>
            <w:pPr>
              <w:bidi w:val="0"/>
              <w:rPr>
                <w:b/>
                <w:bCs/>
                <w:lang w:val="en-US" w:eastAsia="zh-CN"/>
              </w:rPr>
            </w:pPr>
            <w:bookmarkStart w:id="0" w:name="_GoBack"/>
            <w:bookmarkEnd w:id="0"/>
          </w:p>
          <w:p>
            <w:pPr>
              <w:bidi w:val="0"/>
              <w:rPr>
                <w:rFonts w:hint="default"/>
                <w:b/>
                <w:bCs/>
                <w:lang w:val="en-IN" w:eastAsia="zh-CN"/>
              </w:rPr>
            </w:pPr>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the city and state where candidate currently resides.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Must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work every other weekend. Do you accept this requirement?</w:t>
                  </w:r>
                  <w:r>
                    <w:rPr>
                      <w:rFonts w:ascii="Arial" w:hAnsi="Arial" w:eastAsia="SimSun" w:cs="Arial"/>
                      <w:color w:val="000000"/>
                      <w:kern w:val="0"/>
                      <w:sz w:val="16"/>
                      <w:szCs w:val="16"/>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as needed. Do you accept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Day shift hours are 0600a to 1900p with a half hour lunch, 12.5H day, 37.5H one week, 50H next week,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alternating. Hours worked over 40 are paid at the overtime rate of 1.5.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Orientation Schedule: Week 1 - Monday to Friday 0800-1600; Weeks 2, 3 and 4- Monday to Friday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flexible schedule - part classroom instruction and then shadowing on unit. Candidate cannot miss any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time during this 4 week orientation period.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(i.e. vacation, personal day) need to be presented to the manager for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approval at least 4 weeks in advance.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nursing services at least 2 hours prior to scheduled shift.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 or ISPHN religious/medical declination are required. Do you accept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$500,000 per claim, $1.5m aggregate, and proof of participation in Indiana Patient Compensation Fund.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Scrub color is Navy Blue,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13</w:t>
                  </w:r>
                </w:p>
              </w:tc>
              <w:tc>
                <w:tcPr>
                  <w:tcW w:w="772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Position is for a 13 week engagement.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must be available for a 3/4 or 3/18/2024 orientation date. Which date is candidate available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for?</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02/08/2024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C45057"/>
    <w:rsid w:val="093D3AC1"/>
    <w:rsid w:val="0B321830"/>
    <w:rsid w:val="0B686864"/>
    <w:rsid w:val="0D076749"/>
    <w:rsid w:val="0D243FB9"/>
    <w:rsid w:val="0E22383E"/>
    <w:rsid w:val="0FED448A"/>
    <w:rsid w:val="112E23BD"/>
    <w:rsid w:val="12065C33"/>
    <w:rsid w:val="12530E62"/>
    <w:rsid w:val="128E030E"/>
    <w:rsid w:val="138D2A8E"/>
    <w:rsid w:val="142E3EF1"/>
    <w:rsid w:val="14576266"/>
    <w:rsid w:val="14C53172"/>
    <w:rsid w:val="15697A73"/>
    <w:rsid w:val="162E00AA"/>
    <w:rsid w:val="18580107"/>
    <w:rsid w:val="1A686ED7"/>
    <w:rsid w:val="1AD06FC0"/>
    <w:rsid w:val="1D945099"/>
    <w:rsid w:val="1EE15901"/>
    <w:rsid w:val="208D692F"/>
    <w:rsid w:val="22947984"/>
    <w:rsid w:val="23D30B10"/>
    <w:rsid w:val="26146E6F"/>
    <w:rsid w:val="2616454F"/>
    <w:rsid w:val="282C3213"/>
    <w:rsid w:val="2D24536F"/>
    <w:rsid w:val="2F281382"/>
    <w:rsid w:val="2F286082"/>
    <w:rsid w:val="2F432D4E"/>
    <w:rsid w:val="31795C4D"/>
    <w:rsid w:val="317D45FE"/>
    <w:rsid w:val="32C23C73"/>
    <w:rsid w:val="34E20F01"/>
    <w:rsid w:val="34FE4ACB"/>
    <w:rsid w:val="35981966"/>
    <w:rsid w:val="38EC07D4"/>
    <w:rsid w:val="3AA019DB"/>
    <w:rsid w:val="3AB320D6"/>
    <w:rsid w:val="3E0C216A"/>
    <w:rsid w:val="3E48469E"/>
    <w:rsid w:val="3F3636D1"/>
    <w:rsid w:val="4128261B"/>
    <w:rsid w:val="421F5034"/>
    <w:rsid w:val="44C87DEE"/>
    <w:rsid w:val="461346C4"/>
    <w:rsid w:val="480B6532"/>
    <w:rsid w:val="4A5C4A5F"/>
    <w:rsid w:val="4A807842"/>
    <w:rsid w:val="4A9162BA"/>
    <w:rsid w:val="4DC66AD3"/>
    <w:rsid w:val="4F4459C7"/>
    <w:rsid w:val="51EE2B07"/>
    <w:rsid w:val="5267200C"/>
    <w:rsid w:val="52F31070"/>
    <w:rsid w:val="53F3606E"/>
    <w:rsid w:val="548776FA"/>
    <w:rsid w:val="574B6CB1"/>
    <w:rsid w:val="5B901729"/>
    <w:rsid w:val="5C66737C"/>
    <w:rsid w:val="5C8A3D03"/>
    <w:rsid w:val="5CE1607C"/>
    <w:rsid w:val="5DEC0B37"/>
    <w:rsid w:val="5F1A17B8"/>
    <w:rsid w:val="60AB752E"/>
    <w:rsid w:val="615F7451"/>
    <w:rsid w:val="63590E43"/>
    <w:rsid w:val="64A53C79"/>
    <w:rsid w:val="672F3D90"/>
    <w:rsid w:val="68604BF4"/>
    <w:rsid w:val="697D5E5E"/>
    <w:rsid w:val="6AA8623A"/>
    <w:rsid w:val="6C70403A"/>
    <w:rsid w:val="72436FB6"/>
    <w:rsid w:val="75513462"/>
    <w:rsid w:val="762829C7"/>
    <w:rsid w:val="78307404"/>
    <w:rsid w:val="7CF453C9"/>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9</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2024-02-08T17:32:53Z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6942FA2F539E47F580B7E0656F6424E4_13</vt:lpwstr>
  </property>
</Properties>
</file>